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63" w:rsidRDefault="00691A5E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新疆财政支出绩效自评报告</w:t>
      </w:r>
    </w:p>
    <w:p w:rsidR="00C20163" w:rsidRDefault="00691A5E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C20163" w:rsidRDefault="00691A5E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C20163" w:rsidRDefault="00691A5E">
      <w:pPr>
        <w:pStyle w:val="0"/>
        <w:spacing w:afterLines="50" w:after="156" w:line="560" w:lineRule="exact"/>
        <w:ind w:firstLine="640"/>
        <w:rPr>
          <w:rFonts w:ascii="仿宋" w:eastAsia="仿宋" w:hAnsi="仿宋"/>
          <w:snapToGrid w:val="0"/>
          <w:kern w:val="32"/>
          <w:sz w:val="32"/>
          <w:szCs w:val="32"/>
        </w:rPr>
      </w:pPr>
      <w:r>
        <w:rPr>
          <w:rFonts w:ascii="仿宋" w:eastAsia="仿宋" w:hAnsi="仿宋"/>
          <w:snapToGrid w:val="0"/>
          <w:kern w:val="32"/>
          <w:sz w:val="32"/>
          <w:szCs w:val="32"/>
        </w:rPr>
        <w:t>英吉沙县林业局下设林业站、野生动物植物资源保护办公室、林业有害生物防治检疫局、苗圃管理站、森林派出所、绿化办公室、护林防火指挥部办公室及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14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个乡镇林业站。林业系统有干部职工</w:t>
      </w:r>
      <w:r>
        <w:rPr>
          <w:rFonts w:ascii="仿宋" w:eastAsia="仿宋" w:hAnsi="仿宋" w:hint="eastAsia"/>
          <w:snapToGrid w:val="0"/>
          <w:kern w:val="32"/>
          <w:sz w:val="32"/>
          <w:szCs w:val="32"/>
        </w:rPr>
        <w:t>65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人，其中行政管理人员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11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人，专业技术人员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15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人（其中高级职称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1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人，中级职称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1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人，初级职称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13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人），工人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39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人。</w:t>
      </w:r>
    </w:p>
    <w:p w:rsidR="00C20163" w:rsidRDefault="00691A5E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C20163" w:rsidRDefault="00691A5E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C20163" w:rsidRDefault="00691A5E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通过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年英吉沙县林业技术推广项目建设面积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450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亩，收集杏品种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137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个。</w:t>
      </w:r>
    </w:p>
    <w:p w:rsidR="00C20163" w:rsidRDefault="00691A5E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137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个杏品种成活率达到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100%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C20163" w:rsidRDefault="00691A5E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通过对英吉沙县杏国家林木种子资源库建设项目的实施，收集了各地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137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个杏品种，有利于杏优良品种的研发，较好的促进了英吉沙县特色林果业发展。</w:t>
      </w:r>
    </w:p>
    <w:p w:rsidR="00C20163" w:rsidRDefault="00691A5E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促进作物生长、提高产量，增加农民收入，促进社会</w:t>
      </w:r>
      <w:r w:rsidR="00C20019">
        <w:rPr>
          <w:rFonts w:ascii="仿宋" w:eastAsia="仿宋" w:hAnsi="仿宋" w:hint="eastAsia"/>
          <w:bCs/>
          <w:spacing w:val="-4"/>
          <w:sz w:val="32"/>
          <w:szCs w:val="32"/>
        </w:rPr>
        <w:t>和谐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C20163" w:rsidRDefault="00691A5E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改善生态环境，提高生态平衡调节能力，使广大群众提高保护生态环境，坚持走经济可持续发展道路的意识</w:t>
      </w:r>
    </w:p>
    <w:p w:rsidR="00C20163" w:rsidRDefault="00691A5E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全疆林木良种种苗繁育产业有促进作用，并使杏树良种种苗得到推广，也将为全疆保存优良的良种种质资源，这对招商引资，加快经济又好又快地发展，起到积极作用。</w:t>
      </w:r>
    </w:p>
    <w:p w:rsidR="00C20163" w:rsidRDefault="00691A5E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、项目基本性质</w:t>
      </w:r>
    </w:p>
    <w:p w:rsidR="00C20163" w:rsidRDefault="00691A5E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本项目性质为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新建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C20163" w:rsidRDefault="00691A5E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、项目用途及范围</w:t>
      </w:r>
    </w:p>
    <w:p w:rsidR="00C20163" w:rsidRDefault="00691A5E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本项目资金主要用于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450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亩杏种质资源库汇集圃及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137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个杏品种引进及繁育费用。</w:t>
      </w:r>
    </w:p>
    <w:p w:rsidR="00C20163" w:rsidRDefault="00691A5E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C20163" w:rsidRDefault="00691A5E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C20163" w:rsidRDefault="00691A5E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英吉沙县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年林业技术推广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项目预算安排总额为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433.1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万元，其中财政资金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433.1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万元，自筹资金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年实际收到预算资金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433.1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C20163" w:rsidRDefault="00691A5E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C20163" w:rsidRDefault="00691A5E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本项目实际支付资金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433.1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万元，预算执行率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100</w:t>
      </w:r>
      <w:r>
        <w:rPr>
          <w:rFonts w:ascii="仿宋" w:eastAsia="仿宋" w:hAnsi="仿宋"/>
          <w:bCs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。项目资金主要用于支付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杏汇集圃建设及监测等设备采购安装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费用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433.1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C20163" w:rsidRDefault="00691A5E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C20163" w:rsidRDefault="00691A5E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本项目支出符合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英吉沙县林业局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C20163" w:rsidRDefault="00691A5E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C20163" w:rsidRDefault="00691A5E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C20163" w:rsidRDefault="00691A5E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该项目属于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需政府公开招标采购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,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由本单位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及英吉沙县政府采购中心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组织实施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采购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。实施过程均按照本单位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及政府采购法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制定的管理制度执行。</w:t>
      </w:r>
    </w:p>
    <w:p w:rsidR="00C20163" w:rsidRDefault="00691A5E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本项目不存在调整情况。</w:t>
      </w:r>
    </w:p>
    <w:p w:rsidR="00C20163" w:rsidRDefault="00691A5E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为保证项目质量和成本控制，项目实施完成后，由本项目相关人员于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2018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年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11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月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27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日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完成检查验收，检查验收合格后按合同规定支付款项。</w:t>
      </w:r>
    </w:p>
    <w:p w:rsidR="00C20163" w:rsidRDefault="00691A5E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C20163" w:rsidRDefault="00691A5E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英吉沙县林业局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建立了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该项目实施方案，项目实施严格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遵守相关法律法规和业务管理规定，项目资料齐全并及时归档。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我单位对施工单位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不定期对项目进度情况进行督导检查，对检查过程中发现的问题及时督促整改，确保了项目按时保质完成。</w:t>
      </w:r>
    </w:p>
    <w:p w:rsidR="00C20163" w:rsidRDefault="00691A5E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C20163" w:rsidRDefault="00691A5E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C20163" w:rsidRDefault="00691A5E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9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10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，其中</w:t>
      </w:r>
      <w:r>
        <w:rPr>
          <w:rFonts w:ascii="仿宋" w:eastAsia="仿宋" w:hAnsi="仿宋"/>
          <w:bCs/>
          <w:spacing w:val="-4"/>
          <w:sz w:val="32"/>
          <w:szCs w:val="32"/>
        </w:rPr>
        <w:t>已完成三级指标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10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，指标完成率为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100%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C20163" w:rsidRDefault="00691A5E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经济性：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通过对英吉沙县杏国家林木种子资源库建设项目的实施，收集了各地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137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个杏品种，有利于杏优良品种的研发，较好的促进了英吉沙县特色林果业发展。</w:t>
      </w:r>
    </w:p>
    <w:p w:rsidR="00C20163" w:rsidRDefault="00691A5E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效率性：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本项目严格按照项目实施方案时间节点进行实施及拨付项目资金。</w:t>
      </w:r>
    </w:p>
    <w:p w:rsidR="00C20163" w:rsidRDefault="00691A5E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效益性：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改善生态环境，提高生态平衡调节能力，使广大群众提高保护生态环境，坚持走经济可持续发展道路的意识，全疆林木良种种苗繁育产业有促进作用，并使杏树良种种苗得到推广，也将为全疆保存优良的良种种质资源，这对招商引资，加快经济又好又快地发展，起到积极作用。</w:t>
      </w:r>
    </w:p>
    <w:p w:rsidR="00C20163" w:rsidRDefault="00C20163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</w:p>
    <w:p w:rsidR="00C20163" w:rsidRDefault="00691A5E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</w:t>
      </w:r>
      <w:bookmarkStart w:id="0" w:name="_GoBack"/>
      <w:bookmarkEnd w:id="0"/>
      <w:r>
        <w:rPr>
          <w:rFonts w:ascii="楷体" w:eastAsia="楷体" w:hAnsi="楷体" w:hint="eastAsia"/>
          <w:b/>
          <w:spacing w:val="-4"/>
          <w:sz w:val="32"/>
          <w:szCs w:val="32"/>
        </w:rPr>
        <w:t>未完成原因分析</w:t>
      </w:r>
    </w:p>
    <w:p w:rsidR="00C20163" w:rsidRDefault="00691A5E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spacing w:val="-4"/>
          <w:sz w:val="32"/>
          <w:szCs w:val="32"/>
        </w:rPr>
        <w:t>年本项目</w:t>
      </w:r>
      <w:r>
        <w:rPr>
          <w:rFonts w:ascii="仿宋" w:eastAsia="仿宋" w:hAnsi="仿宋" w:hint="eastAsia"/>
          <w:spacing w:val="-4"/>
          <w:sz w:val="32"/>
          <w:szCs w:val="32"/>
        </w:rPr>
        <w:t>绩效目标全部达成，不存在未完成原因分析。</w:t>
      </w:r>
    </w:p>
    <w:p w:rsidR="00C20163" w:rsidRDefault="00691A5E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C20163" w:rsidRDefault="00691A5E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C20163" w:rsidRDefault="00691A5E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下一个年度此类项目任务下达后，抓紧时间做项目前期准备，待项目资金到位后及时实施，保证项目进度及资金及时支付并做好项目绩效评价。</w:t>
      </w:r>
    </w:p>
    <w:p w:rsidR="00C20163" w:rsidRDefault="00691A5E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C20163" w:rsidRDefault="00691A5E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、主要经验及做法</w:t>
      </w:r>
    </w:p>
    <w:p w:rsidR="00C20163" w:rsidRDefault="00691A5E">
      <w:pPr>
        <w:pStyle w:val="3"/>
        <w:ind w:firstLineChars="200" w:firstLine="624"/>
        <w:rPr>
          <w:rFonts w:ascii="仿宋" w:eastAsia="仿宋" w:hAnsi="仿宋"/>
          <w:b w:val="0"/>
          <w:spacing w:val="-4"/>
          <w:kern w:val="2"/>
          <w:sz w:val="32"/>
          <w:szCs w:val="32"/>
        </w:rPr>
      </w:pPr>
      <w:r>
        <w:rPr>
          <w:rFonts w:ascii="仿宋" w:eastAsia="仿宋" w:hAnsi="仿宋" w:hint="eastAsia"/>
          <w:b w:val="0"/>
          <w:spacing w:val="-4"/>
          <w:kern w:val="2"/>
          <w:sz w:val="32"/>
          <w:szCs w:val="32"/>
        </w:rPr>
        <w:t>下达任务后积极准备实施方案报批，</w:t>
      </w:r>
    </w:p>
    <w:p w:rsidR="00C20163" w:rsidRDefault="00691A5E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、存在的问题</w:t>
      </w:r>
    </w:p>
    <w:p w:rsidR="00C20163" w:rsidRDefault="00691A5E">
      <w:pPr>
        <w:pStyle w:val="3"/>
        <w:ind w:firstLineChars="200" w:firstLine="624"/>
        <w:rPr>
          <w:rFonts w:eastAsia="仿宋"/>
          <w:b w:val="0"/>
          <w:bCs w:val="0"/>
        </w:rPr>
      </w:pPr>
      <w:r>
        <w:rPr>
          <w:rFonts w:ascii="仿宋" w:eastAsia="仿宋" w:hAnsi="仿宋" w:hint="eastAsia"/>
          <w:b w:val="0"/>
          <w:bCs w:val="0"/>
          <w:spacing w:val="-4"/>
          <w:sz w:val="32"/>
          <w:szCs w:val="32"/>
        </w:rPr>
        <w:t>无。</w:t>
      </w:r>
    </w:p>
    <w:p w:rsidR="00C20163" w:rsidRDefault="00691A5E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、建议</w:t>
      </w:r>
    </w:p>
    <w:p w:rsidR="00C20163" w:rsidRDefault="00691A5E">
      <w:pPr>
        <w:pStyle w:val="3"/>
        <w:ind w:firstLineChars="200" w:firstLine="624"/>
        <w:rPr>
          <w:rFonts w:eastAsia="仿宋"/>
          <w:b w:val="0"/>
          <w:bCs w:val="0"/>
        </w:rPr>
      </w:pPr>
      <w:r>
        <w:rPr>
          <w:rFonts w:ascii="仿宋" w:eastAsia="仿宋" w:hAnsi="仿宋" w:hint="eastAsia"/>
          <w:b w:val="0"/>
          <w:bCs w:val="0"/>
          <w:spacing w:val="-4"/>
          <w:sz w:val="32"/>
          <w:szCs w:val="32"/>
        </w:rPr>
        <w:t>无。</w:t>
      </w:r>
    </w:p>
    <w:p w:rsidR="00C20163" w:rsidRDefault="00691A5E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C20163" w:rsidRDefault="00691A5E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C20163" w:rsidRDefault="00691A5E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C20163" w:rsidRDefault="00691A5E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ascii="仿宋" w:eastAsia="仿宋" w:hAnsi="仿宋" w:hint="eastAsia"/>
          <w:spacing w:val="-4"/>
          <w:sz w:val="32"/>
          <w:szCs w:val="32"/>
        </w:rPr>
        <w:t>林业技术推广项目</w:t>
      </w:r>
      <w:r>
        <w:rPr>
          <w:rFonts w:ascii="仿宋" w:eastAsia="仿宋" w:hAnsi="仿宋" w:hint="eastAsia"/>
          <w:spacing w:val="-4"/>
          <w:sz w:val="32"/>
          <w:szCs w:val="32"/>
        </w:rPr>
        <w:t>资金的使用效率和效果，项目管理</w:t>
      </w:r>
      <w:r>
        <w:rPr>
          <w:rFonts w:ascii="仿宋" w:eastAsia="仿宋" w:hAnsi="仿宋" w:hint="eastAsia"/>
          <w:spacing w:val="-4"/>
          <w:sz w:val="32"/>
          <w:szCs w:val="32"/>
        </w:rPr>
        <w:t>过程</w:t>
      </w:r>
      <w:r>
        <w:rPr>
          <w:rFonts w:ascii="仿宋" w:eastAsia="仿宋" w:hAnsi="仿宋" w:hint="eastAsia"/>
          <w:spacing w:val="-4"/>
          <w:sz w:val="32"/>
          <w:szCs w:val="32"/>
        </w:rPr>
        <w:t>规范，完成了预期绩效目标。同时，通过开展自我评价来总</w:t>
      </w:r>
      <w:r>
        <w:rPr>
          <w:rFonts w:ascii="仿宋" w:eastAsia="仿宋" w:hAnsi="仿宋" w:hint="eastAsia"/>
          <w:spacing w:val="-4"/>
          <w:sz w:val="32"/>
          <w:szCs w:val="32"/>
        </w:rPr>
        <w:lastRenderedPageBreak/>
        <w:t>结经验和教训，为</w:t>
      </w:r>
      <w:r>
        <w:rPr>
          <w:rFonts w:ascii="仿宋" w:eastAsia="仿宋" w:hAnsi="仿宋" w:hint="eastAsia"/>
          <w:spacing w:val="-4"/>
          <w:sz w:val="32"/>
          <w:szCs w:val="32"/>
        </w:rPr>
        <w:t>英吉沙县林业局林业技术推广</w:t>
      </w:r>
      <w:r>
        <w:rPr>
          <w:rFonts w:ascii="仿宋" w:eastAsia="仿宋" w:hAnsi="仿宋" w:hint="eastAsia"/>
          <w:spacing w:val="-4"/>
          <w:sz w:val="32"/>
          <w:szCs w:val="32"/>
        </w:rPr>
        <w:t>项目今后的开展提供参考建议。</w:t>
      </w:r>
    </w:p>
    <w:p w:rsidR="00C20163" w:rsidRDefault="00691A5E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C20163" w:rsidRDefault="00691A5E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C20163" w:rsidRDefault="00C20163">
      <w:pPr>
        <w:adjustRightInd w:val="0"/>
        <w:snapToGrid w:val="0"/>
        <w:spacing w:line="560" w:lineRule="exact"/>
        <w:ind w:firstLineChars="200" w:firstLine="627"/>
        <w:rPr>
          <w:rStyle w:val="a9"/>
          <w:rFonts w:ascii="仿宋" w:eastAsia="仿宋" w:hAnsi="仿宋"/>
          <w:spacing w:val="-4"/>
          <w:sz w:val="32"/>
          <w:szCs w:val="32"/>
        </w:rPr>
      </w:pPr>
    </w:p>
    <w:sectPr w:rsidR="00C20163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A5E" w:rsidRDefault="00691A5E">
      <w:r>
        <w:separator/>
      </w:r>
    </w:p>
  </w:endnote>
  <w:endnote w:type="continuationSeparator" w:id="0">
    <w:p w:rsidR="00691A5E" w:rsidRDefault="00691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7892034"/>
    </w:sdtPr>
    <w:sdtEndPr/>
    <w:sdtContent>
      <w:p w:rsidR="00C20163" w:rsidRDefault="00691A5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0019" w:rsidRPr="00C20019">
          <w:rPr>
            <w:noProof/>
            <w:lang w:val="zh-CN"/>
          </w:rPr>
          <w:t>1</w:t>
        </w:r>
        <w:r>
          <w:fldChar w:fldCharType="end"/>
        </w:r>
      </w:p>
    </w:sdtContent>
  </w:sdt>
  <w:p w:rsidR="00C20163" w:rsidRDefault="00C2016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A5E" w:rsidRDefault="00691A5E">
      <w:r>
        <w:separator/>
      </w:r>
    </w:p>
  </w:footnote>
  <w:footnote w:type="continuationSeparator" w:id="0">
    <w:p w:rsidR="00691A5E" w:rsidRDefault="00691A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91A5E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0019"/>
    <w:rsid w:val="00C20163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11A325F3"/>
    <w:rsid w:val="1FAD57BB"/>
    <w:rsid w:val="4D96787F"/>
    <w:rsid w:val="5AF262CB"/>
    <w:rsid w:val="60BF5DEF"/>
    <w:rsid w:val="6A046403"/>
    <w:rsid w:val="78BD7755"/>
    <w:rsid w:val="7C431E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Pr>
      <w:b/>
      <w:bCs/>
    </w:rPr>
  </w:style>
  <w:style w:type="character" w:styleId="aa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Pr>
      <w:b/>
      <w:i/>
      <w:sz w:val="24"/>
    </w:rPr>
  </w:style>
  <w:style w:type="character" w:customStyle="1" w:styleId="10">
    <w:name w:val="不明显强调1"/>
    <w:uiPriority w:val="19"/>
    <w:qFormat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Times New Roman" w:eastAsia="宋体" w:hAnsi="Times New Roman"/>
      <w:kern w:val="2"/>
      <w:sz w:val="18"/>
      <w:szCs w:val="18"/>
    </w:rPr>
  </w:style>
  <w:style w:type="paragraph" w:customStyle="1" w:styleId="0">
    <w:name w:val="样式 首行缩进:  0 字符"/>
    <w:basedOn w:val="a"/>
    <w:qFormat/>
    <w:pPr>
      <w:adjustRightInd w:val="0"/>
      <w:snapToGrid w:val="0"/>
      <w:spacing w:line="480" w:lineRule="auto"/>
      <w:ind w:firstLineChars="200" w:firstLine="560"/>
    </w:pPr>
    <w:rPr>
      <w:rFonts w:ascii="仿宋_GB2312" w:eastAsia="仿宋_GB2312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223003-5E73-4AC8-9DC7-1960ABFE7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273</Words>
  <Characters>1559</Characters>
  <Application>Microsoft Office Word</Application>
  <DocSecurity>0</DocSecurity>
  <Lines>12</Lines>
  <Paragraphs>3</Paragraphs>
  <ScaleCrop>false</ScaleCrop>
  <Company>微软中国</Company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USER</cp:lastModifiedBy>
  <cp:revision>5</cp:revision>
  <cp:lastPrinted>2018-12-17T10:15:00Z</cp:lastPrinted>
  <dcterms:created xsi:type="dcterms:W3CDTF">2018-12-17T10:14:00Z</dcterms:created>
  <dcterms:modified xsi:type="dcterms:W3CDTF">2019-09-07T04:37:00Z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